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D38" w:rsidRDefault="00276D38">
      <w:pPr>
        <w:rPr>
          <w:rFonts w:ascii="Tahoma" w:hAnsi="Tahoma" w:cs="Tahoma"/>
          <w:sz w:val="20"/>
          <w:szCs w:val="20"/>
        </w:rPr>
      </w:pPr>
    </w:p>
    <w:p w:rsidR="00720107" w:rsidRDefault="002608F4">
      <w:pPr>
        <w:jc w:val="center"/>
        <w:rPr>
          <w:rFonts w:ascii="Tahoma" w:hAnsi="Tahoma" w:cs="Tahoma"/>
          <w:b/>
          <w:szCs w:val="20"/>
        </w:rPr>
        <w:bidi w:val="0"/>
      </w:pPr>
      <w:r>
        <w:rPr>
          <w:rFonts w:ascii="Tahoma" w:hAnsi="Tahoma" w:cs="Tahoma"/>
          <w:szCs w:val="20"/>
          <w:lang w:val="nl-nl"/>
          <w:b w:val="1"/>
          <w:bCs w:val="1"/>
          <w:i w:val="0"/>
          <w:iCs w:val="0"/>
          <w:u w:val="none"/>
          <w:rtl w:val="0"/>
        </w:rPr>
        <w:t xml:space="preserve">FINEO 10T - Vacuümisolatieglas</w:t>
      </w:r>
    </w:p>
    <w:p w:rsidR="003A1F97" w:rsidRDefault="003A1F97">
      <w:pPr>
        <w:jc w:val="center"/>
        <w:rPr>
          <w:rFonts w:ascii="Tahoma" w:hAnsi="Tahoma" w:cs="Tahoma"/>
          <w:b/>
          <w:sz w:val="20"/>
          <w:szCs w:val="20"/>
        </w:rPr>
      </w:pPr>
    </w:p>
    <w:p w:rsidR="00E27C2C" w:rsidRDefault="00E27C2C">
      <w:pPr>
        <w:rPr>
          <w:rFonts w:ascii="Tahoma" w:hAnsi="Tahoma" w:cs="Tahoma"/>
          <w:sz w:val="20"/>
          <w:szCs w:val="20"/>
        </w:rPr>
        <w:bidi w:val="0"/>
      </w:pPr>
      <w:r>
        <w:rPr>
          <w:rFonts w:ascii="Tahoma" w:hAnsi="Tahoma" w:cs="Tahoma"/>
          <w:sz w:val="20"/>
          <w:szCs w:val="20"/>
          <w:lang w:val="nl-nl"/>
          <w:b w:val="0"/>
          <w:bCs w:val="0"/>
          <w:i w:val="0"/>
          <w:iCs w:val="0"/>
          <w:u w:val="none"/>
          <w:rtl w:val="0"/>
        </w:rPr>
        <w:t xml:space="preserve">FINEO is beglazing met vacuümisolatie die bestaat uit twee bladen van helder getemperd glas die van elkaar worden gescheiden door een vacuümspouw. De bladen worden van elkaar gescheidend door een loodvrije anorganische randafdichting die speciaal is ontwikkeld voor vacuümtoepassingen. Deze loodvrije anorganische randafdichting biedt mechanische sterkte en brengt een hermetische afdichting tot stand.</w:t>
      </w:r>
    </w:p>
    <w:p w:rsidR="0029647D" w:rsidRDefault="0029647D">
      <w:pPr>
        <w:rPr>
          <w:rFonts w:ascii="Tahoma" w:hAnsi="Tahoma" w:cs="Tahoma"/>
          <w:sz w:val="20"/>
          <w:szCs w:val="20"/>
        </w:rPr>
        <w:bidi w:val="0"/>
      </w:pPr>
      <w:r>
        <w:rPr>
          <w:rFonts w:ascii="Tahoma" w:hAnsi="Tahoma" w:cs="Tahoma"/>
          <w:sz w:val="20"/>
          <w:szCs w:val="20"/>
          <w:lang w:val="nl-nl"/>
          <w:b w:val="0"/>
          <w:bCs w:val="0"/>
          <w:i w:val="0"/>
          <w:iCs w:val="0"/>
          <w:u w:val="none"/>
          <w:rtl w:val="0"/>
        </w:rPr>
        <w:t xml:space="preserve">Het heeft een geluiddempingsindex Rw =  36(-2;-3) dB volgens ISO 19916-1, clausule 8.</w:t>
      </w:r>
    </w:p>
    <w:p w:rsidR="00E27C2C" w:rsidRDefault="00E27C2C">
      <w:pPr>
        <w:rPr>
          <w:rFonts w:ascii="Tahoma" w:hAnsi="Tahoma" w:cs="Tahoma"/>
          <w:sz w:val="20"/>
          <w:szCs w:val="20"/>
        </w:rPr>
      </w:pPr>
    </w:p>
    <w:p w:rsidR="00E27C2C" w:rsidRDefault="00E27C2C">
      <w:pPr>
        <w:rPr>
          <w:rFonts w:ascii="Tahoma" w:hAnsi="Tahoma" w:cs="Tahoma"/>
          <w:sz w:val="20"/>
          <w:szCs w:val="20"/>
        </w:rPr>
        <w:bidi w:val="0"/>
      </w:pPr>
      <w:r>
        <w:rPr>
          <w:rFonts w:ascii="Tahoma" w:hAnsi="Tahoma" w:cs="Tahoma"/>
          <w:sz w:val="20"/>
          <w:szCs w:val="20"/>
          <w:lang w:val="nl-nl"/>
          <w:b w:val="0"/>
          <w:bCs w:val="0"/>
          <w:i w:val="0"/>
          <w:iCs w:val="0"/>
          <w:u w:val="none"/>
          <w:rtl w:val="0"/>
        </w:rPr>
        <w:t xml:space="preserve">FINEO heeft een lineaire gasbinder langs de rand van de vacuümspouw waar de coating is verwijderd. Er zit geen vacuümevacuatiepoort op.</w:t>
      </w:r>
    </w:p>
    <w:p w:rsidR="00E27C2C" w:rsidRDefault="00E27C2C">
      <w:pPr>
        <w:rPr>
          <w:rFonts w:ascii="Tahoma" w:hAnsi="Tahoma" w:cs="Tahoma"/>
          <w:sz w:val="20"/>
          <w:szCs w:val="20"/>
        </w:rPr>
      </w:pPr>
    </w:p>
    <w:p w:rsidR="00E27C2C" w:rsidRDefault="00E27C2C">
      <w:pPr>
        <w:rPr>
          <w:rFonts w:ascii="Tahoma" w:hAnsi="Tahoma" w:cs="Tahoma"/>
          <w:sz w:val="20"/>
          <w:szCs w:val="20"/>
        </w:rPr>
        <w:bidi w:val="0"/>
      </w:pPr>
      <w:r>
        <w:rPr>
          <w:rFonts w:ascii="Tahoma" w:hAnsi="Tahoma" w:cs="Tahoma"/>
          <w:sz w:val="20"/>
          <w:szCs w:val="20"/>
          <w:lang w:val="nl-nl"/>
          <w:b w:val="0"/>
          <w:bCs w:val="0"/>
          <w:i w:val="0"/>
          <w:iCs w:val="0"/>
          <w:u w:val="none"/>
          <w:rtl w:val="0"/>
        </w:rPr>
        <w:t xml:space="preserve">De beglazing met vacuümisolatie bestaat uit twee bladen van glas die voldoen aan de norm EN 12150 en van elkaar worden gescheiden door een vacuümspouw van ongeveer 0,1 mm. De spouw wordt in stand gehouden door zeer kleine afstandhouders die in een rasterpatroon van 20 mm verspreid over het hele glasoppervlak tussen de glasbladen zijn geplaatst.</w:t>
      </w:r>
    </w:p>
    <w:p w:rsidR="00E27C2C" w:rsidRDefault="00E27C2C">
      <w:pPr>
        <w:rPr>
          <w:rFonts w:ascii="Tahoma" w:hAnsi="Tahoma" w:cs="Tahoma"/>
          <w:sz w:val="20"/>
          <w:szCs w:val="20"/>
        </w:rPr>
      </w:pPr>
    </w:p>
    <w:p w:rsidR="00E27C2C" w:rsidRDefault="00E27C2C">
      <w:pPr>
        <w:rPr>
          <w:rFonts w:ascii="Tahoma" w:hAnsi="Tahoma" w:cs="Tahoma"/>
          <w:sz w:val="20"/>
          <w:szCs w:val="20"/>
        </w:rPr>
        <w:bidi w:val="0"/>
      </w:pPr>
      <w:r>
        <w:rPr>
          <w:rFonts w:ascii="Tahoma" w:hAnsi="Tahoma" w:cs="Tahoma"/>
          <w:sz w:val="20"/>
          <w:szCs w:val="20"/>
          <w:lang w:val="nl-nl"/>
          <w:b w:val="0"/>
          <w:bCs w:val="0"/>
          <w:i w:val="0"/>
          <w:iCs w:val="0"/>
          <w:u w:val="none"/>
          <w:rtl w:val="0"/>
        </w:rPr>
        <w:t xml:space="preserve">Een low-e-coating die voldoet aan EN 1096 wordt aangebracht op de binnenzijden van de glasbladen, d.w.z. de zijden die in contact komen met de vacuümspouw.</w:t>
      </w:r>
    </w:p>
    <w:p w:rsidR="00E27C2C" w:rsidRDefault="00E27C2C">
      <w:pPr>
        <w:rPr>
          <w:rFonts w:ascii="Tahoma" w:hAnsi="Tahoma" w:cs="Tahoma"/>
          <w:sz w:val="20"/>
          <w:szCs w:val="20"/>
        </w:rPr>
      </w:pPr>
    </w:p>
    <w:p w:rsidR="00E27C2C" w:rsidRDefault="00E27C2C">
      <w:pPr>
        <w:rPr>
          <w:rFonts w:ascii="Tahoma" w:hAnsi="Tahoma" w:cs="Tahoma"/>
          <w:sz w:val="20"/>
          <w:szCs w:val="20"/>
        </w:rPr>
        <w:bidi w:val="0"/>
      </w:pPr>
      <w:r>
        <w:rPr>
          <w:rFonts w:ascii="Tahoma" w:hAnsi="Tahoma" w:cs="Tahoma"/>
          <w:sz w:val="20"/>
          <w:szCs w:val="20"/>
          <w:lang w:val="nl-nl"/>
          <w:b w:val="0"/>
          <w:bCs w:val="0"/>
          <w:i w:val="0"/>
          <w:iCs w:val="0"/>
          <w:u w:val="none"/>
          <w:rtl w:val="0"/>
        </w:rPr>
        <w:t xml:space="preserve">Voornaamste licht- en energie-eigenschappen voor de volgende samenstelling </w:t>
      </w:r>
      <w:r>
        <w:rPr>
          <w:rFonts w:ascii="Tahoma" w:hAnsi="Tahoma" w:cs="Tahoma"/>
          <w:sz w:val="20"/>
          <w:szCs w:val="20"/>
          <w:vertAlign w:val="superscript"/>
          <w:lang w:val="nl-nl"/>
          <w:b w:val="0"/>
          <w:bCs w:val="0"/>
          <w:i w:val="0"/>
          <w:iCs w:val="0"/>
          <w:u w:val="none"/>
          <w:rtl w:val="0"/>
        </w:rPr>
        <w:t xml:space="preserve">(1)</w:t>
      </w:r>
      <w:r>
        <w:rPr>
          <w:rFonts w:ascii="Tahoma" w:hAnsi="Tahoma" w:cs="Tahoma"/>
          <w:sz w:val="20"/>
          <w:szCs w:val="20"/>
          <w:lang w:val="nl-nl"/>
          <w:b w:val="0"/>
          <w:bCs w:val="0"/>
          <w:i w:val="0"/>
          <w:iCs w:val="0"/>
          <w:u w:val="none"/>
          <w:rtl w:val="0"/>
        </w:rPr>
        <w:t xml:space="preserve">:</w:t>
      </w:r>
    </w:p>
    <w:p w:rsidR="00A07E51" w:rsidRDefault="004C07CC">
      <w:pPr>
        <w:rPr>
          <w:rFonts w:ascii="Tahoma" w:hAnsi="Tahoma" w:cs="Tahoma"/>
          <w:sz w:val="20"/>
          <w:szCs w:val="20"/>
        </w:rPr>
        <w:bidi w:val="0"/>
      </w:pPr>
      <w:r>
        <w:rPr>
          <w:rFonts w:ascii="Tahoma" w:hAnsi="Tahoma" w:cs="Tahoma"/>
          <w:sz w:val="20"/>
          <w:szCs w:val="20"/>
          <w:lang w:val="nl-nl"/>
          <w:b w:val="0"/>
          <w:bCs w:val="0"/>
          <w:i w:val="0"/>
          <w:iCs w:val="0"/>
          <w:u w:val="none"/>
          <w:rtl w:val="0"/>
        </w:rPr>
        <w:t xml:space="preserve">vacuümisolatieglas  met een dikte van 10 mm (vacuümspouw van 0,1 mm en low-E-coating).</w:t>
      </w:r>
    </w:p>
    <w:tbl>
      <w:tblPr>
        <w:tblStyle w:val="TableGrid"/>
        <w:tblW w:w="0" w:type="auto"/>
        <w:tblLook w:val="04A0" w:firstRow="1" w:lastRow="0" w:firstColumn="1" w:lastColumn="0" w:noHBand="0" w:noVBand="1"/>
      </w:tblPr>
      <w:tblGrid>
        <w:gridCol w:w="4248"/>
        <w:gridCol w:w="1559"/>
        <w:gridCol w:w="1276"/>
        <w:gridCol w:w="2267"/>
      </w:tblGrid>
      <w:tr w:rsidR="00A07E51" w:rsidTr="00EC0AE8">
        <w:tc>
          <w:tcPr>
            <w:tcW w:w="4248" w:type="dxa"/>
            <w:shd w:val="clear" w:color="auto" w:fill="00B0F0"/>
          </w:tcPr>
          <w:p w:rsidR="00A07E51" w:rsidRDefault="00E27C2C">
            <w:pPr>
              <w:jc w:val="center"/>
              <w:rPr>
                <w:rFonts w:ascii="Tahoma" w:hAnsi="Tahoma" w:cs="Tahoma"/>
                <w:color w:val="FFFFFF" w:themeColor="background1"/>
                <w:sz w:val="20"/>
                <w:szCs w:val="20"/>
              </w:rPr>
              <w:bidi w:val="0"/>
            </w:pPr>
            <w:r>
              <w:rPr>
                <w:rFonts w:ascii="Tahoma" w:hAnsi="Tahoma" w:cs="Tahoma"/>
                <w:color w:val="FFFFFF" w:themeColor="background1"/>
                <w:sz w:val="20"/>
                <w:szCs w:val="20"/>
                <w:lang w:val="nl-nl"/>
                <w:b w:val="0"/>
                <w:bCs w:val="0"/>
                <w:i w:val="0"/>
                <w:iCs w:val="0"/>
                <w:u w:val="none"/>
                <w:rtl w:val="0"/>
              </w:rPr>
              <w:t xml:space="preserve">Eigenschap</w:t>
            </w:r>
          </w:p>
        </w:tc>
        <w:tc>
          <w:tcPr>
            <w:tcW w:w="1559" w:type="dxa"/>
            <w:shd w:val="clear" w:color="auto" w:fill="00B0F0"/>
          </w:tcPr>
          <w:p w:rsidR="00A07E51" w:rsidRDefault="00E27C2C">
            <w:pPr>
              <w:jc w:val="center"/>
              <w:rPr>
                <w:rFonts w:ascii="Tahoma" w:hAnsi="Tahoma" w:cs="Tahoma"/>
                <w:color w:val="FFFFFF" w:themeColor="background1"/>
                <w:sz w:val="20"/>
                <w:szCs w:val="20"/>
              </w:rPr>
              <w:bidi w:val="0"/>
            </w:pPr>
            <w:r>
              <w:rPr>
                <w:rFonts w:ascii="Tahoma" w:hAnsi="Tahoma" w:cs="Tahoma"/>
                <w:color w:val="FFFFFF" w:themeColor="background1"/>
                <w:sz w:val="20"/>
                <w:szCs w:val="20"/>
                <w:lang w:val="nl-nl"/>
                <w:b w:val="0"/>
                <w:bCs w:val="0"/>
                <w:i w:val="0"/>
                <w:iCs w:val="0"/>
                <w:u w:val="none"/>
                <w:rtl w:val="0"/>
              </w:rPr>
              <w:t xml:space="preserve">Waarde</w:t>
            </w:r>
          </w:p>
        </w:tc>
        <w:tc>
          <w:tcPr>
            <w:tcW w:w="1276" w:type="dxa"/>
            <w:shd w:val="clear" w:color="auto" w:fill="00B0F0"/>
          </w:tcPr>
          <w:p w:rsidR="00A07E51" w:rsidRDefault="00E27C2C">
            <w:pPr>
              <w:jc w:val="center"/>
              <w:rPr>
                <w:rFonts w:ascii="Tahoma" w:hAnsi="Tahoma" w:cs="Tahoma"/>
                <w:color w:val="FFFFFF" w:themeColor="background1"/>
                <w:sz w:val="20"/>
                <w:szCs w:val="20"/>
              </w:rPr>
              <w:bidi w:val="0"/>
            </w:pPr>
            <w:r>
              <w:rPr>
                <w:rFonts w:ascii="Tahoma" w:hAnsi="Tahoma" w:cs="Tahoma"/>
                <w:color w:val="FFFFFF" w:themeColor="background1"/>
                <w:sz w:val="20"/>
                <w:szCs w:val="20"/>
                <w:lang w:val="nl-nl"/>
                <w:b w:val="0"/>
                <w:bCs w:val="0"/>
                <w:i w:val="0"/>
                <w:iCs w:val="0"/>
                <w:u w:val="none"/>
                <w:rtl w:val="0"/>
              </w:rPr>
              <w:t xml:space="preserve">Eenheid</w:t>
            </w:r>
          </w:p>
        </w:tc>
        <w:tc>
          <w:tcPr>
            <w:tcW w:w="2267" w:type="dxa"/>
            <w:shd w:val="clear" w:color="auto" w:fill="00B0F0"/>
          </w:tcPr>
          <w:p w:rsidR="00A07E51" w:rsidRDefault="005D4085">
            <w:pPr>
              <w:jc w:val="center"/>
              <w:rPr>
                <w:rFonts w:ascii="Tahoma" w:hAnsi="Tahoma" w:cs="Tahoma"/>
                <w:color w:val="FFFFFF" w:themeColor="background1"/>
                <w:sz w:val="20"/>
                <w:szCs w:val="20"/>
              </w:rPr>
              <w:bidi w:val="0"/>
            </w:pPr>
            <w:r>
              <w:rPr>
                <w:rFonts w:ascii="Tahoma" w:hAnsi="Tahoma" w:cs="Tahoma"/>
                <w:color w:val="FFFFFF" w:themeColor="background1"/>
                <w:sz w:val="20"/>
                <w:szCs w:val="20"/>
                <w:lang w:val="nl-nl"/>
                <w:b w:val="0"/>
                <w:bCs w:val="0"/>
                <w:i w:val="0"/>
                <w:iCs w:val="0"/>
                <w:u w:val="none"/>
                <w:rtl w:val="0"/>
              </w:rPr>
              <w:t xml:space="preserve">EN-norm</w:t>
            </w:r>
          </w:p>
        </w:tc>
      </w:tr>
      <w:tr w:rsidR="00007AB0" w:rsidTr="00EC0AE8">
        <w:tc>
          <w:tcPr>
            <w:tcW w:w="4248" w:type="dxa"/>
          </w:tcPr>
          <w:p w:rsidR="00007AB0" w:rsidRDefault="00E27C2C">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LT – lichttransmissie</w:t>
            </w:r>
          </w:p>
        </w:tc>
        <w:tc>
          <w:tcPr>
            <w:tcW w:w="1559" w:type="dxa"/>
          </w:tcPr>
          <w:p w:rsidR="00007AB0" w:rsidRDefault="008E1F89">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79</w:t>
            </w:r>
          </w:p>
        </w:tc>
        <w:tc>
          <w:tcPr>
            <w:tcW w:w="1276" w:type="dxa"/>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t>
            </w:r>
          </w:p>
        </w:tc>
        <w:tc>
          <w:tcPr>
            <w:tcW w:w="2267" w:type="dxa"/>
            <w:vMerge w:val="restart"/>
            <w:vAlign w:val="center"/>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EN 410</w:t>
            </w:r>
          </w:p>
        </w:tc>
      </w:tr>
      <w:tr w:rsidR="00007AB0" w:rsidTr="00EC0AE8">
        <w:tc>
          <w:tcPr>
            <w:tcW w:w="4248" w:type="dxa"/>
          </w:tcPr>
          <w:p w:rsidR="00007AB0" w:rsidRDefault="00E27C2C">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Lichtweerkaatsing buitenkant/binnenkant</w:t>
            </w:r>
          </w:p>
        </w:tc>
        <w:tc>
          <w:tcPr>
            <w:tcW w:w="1559" w:type="dxa"/>
          </w:tcPr>
          <w:p w:rsidR="00007AB0" w:rsidRDefault="008E1F89">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14 / 14</w:t>
            </w:r>
          </w:p>
        </w:tc>
        <w:tc>
          <w:tcPr>
            <w:tcW w:w="1276" w:type="dxa"/>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t>
            </w:r>
          </w:p>
        </w:tc>
        <w:tc>
          <w:tcPr>
            <w:tcW w:w="2267" w:type="dxa"/>
            <w:vMerge/>
          </w:tcPr>
          <w:p w:rsidR="00007AB0" w:rsidRDefault="00007AB0">
            <w:pPr>
              <w:jc w:val="center"/>
              <w:rPr>
                <w:rFonts w:ascii="Tahoma" w:hAnsi="Tahoma" w:cs="Tahoma"/>
                <w:sz w:val="20"/>
                <w:szCs w:val="20"/>
              </w:rPr>
            </w:pPr>
          </w:p>
        </w:tc>
      </w:tr>
      <w:tr w:rsidR="00007AB0" w:rsidTr="00EC0AE8">
        <w:tc>
          <w:tcPr>
            <w:tcW w:w="4248" w:type="dxa"/>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g</w:t>
            </w:r>
          </w:p>
        </w:tc>
        <w:tc>
          <w:tcPr>
            <w:tcW w:w="1559" w:type="dxa"/>
          </w:tcPr>
          <w:p w:rsidR="00007AB0" w:rsidRDefault="008E1F89">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0,61</w:t>
            </w:r>
          </w:p>
        </w:tc>
        <w:tc>
          <w:tcPr>
            <w:tcW w:w="1276" w:type="dxa"/>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t>
            </w:r>
          </w:p>
        </w:tc>
        <w:tc>
          <w:tcPr>
            <w:tcW w:w="2267" w:type="dxa"/>
            <w:vMerge/>
          </w:tcPr>
          <w:p w:rsidR="00007AB0" w:rsidRDefault="00007AB0">
            <w:pPr>
              <w:jc w:val="center"/>
              <w:rPr>
                <w:rFonts w:ascii="Tahoma" w:hAnsi="Tahoma" w:cs="Tahoma"/>
                <w:sz w:val="20"/>
                <w:szCs w:val="20"/>
              </w:rPr>
            </w:pPr>
          </w:p>
        </w:tc>
      </w:tr>
      <w:tr w:rsidR="00007AB0" w:rsidTr="00EC0AE8">
        <w:tc>
          <w:tcPr>
            <w:tcW w:w="4248" w:type="dxa"/>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Ug-waarde</w:t>
            </w:r>
          </w:p>
        </w:tc>
        <w:tc>
          <w:tcPr>
            <w:tcW w:w="1559" w:type="dxa"/>
          </w:tcPr>
          <w:p w:rsidR="00007AB0" w:rsidRDefault="00F437C5">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0,7</w:t>
            </w:r>
          </w:p>
        </w:tc>
        <w:tc>
          <w:tcPr>
            <w:tcW w:w="1276" w:type="dxa"/>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W/(m².K)</w:t>
            </w:r>
          </w:p>
        </w:tc>
        <w:tc>
          <w:tcPr>
            <w:tcW w:w="2267" w:type="dxa"/>
          </w:tcPr>
          <w:p w:rsidR="004C4E5C"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EN 673</w:t>
            </w:r>
          </w:p>
        </w:tc>
      </w:tr>
      <w:tr w:rsidR="004C4E5C" w:rsidTr="00EC0AE8">
        <w:tc>
          <w:tcPr>
            <w:tcW w:w="4248" w:type="dxa"/>
          </w:tcPr>
          <w:p w:rsidR="004C4E5C" w:rsidRDefault="004C4E5C">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Rw</w:t>
            </w:r>
          </w:p>
        </w:tc>
        <w:tc>
          <w:tcPr>
            <w:tcW w:w="1559" w:type="dxa"/>
          </w:tcPr>
          <w:p w:rsidR="004C4E5C" w:rsidRDefault="004C4E5C">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36 (-2;-3)</w:t>
            </w:r>
          </w:p>
        </w:tc>
        <w:tc>
          <w:tcPr>
            <w:tcW w:w="1276" w:type="dxa"/>
          </w:tcPr>
          <w:p w:rsidR="004C4E5C" w:rsidRDefault="004C4E5C">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dB</w:t>
            </w:r>
          </w:p>
        </w:tc>
        <w:tc>
          <w:tcPr>
            <w:tcW w:w="2267" w:type="dxa"/>
          </w:tcPr>
          <w:p w:rsidR="004C4E5C" w:rsidRDefault="004C4E5C">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ISO 19916-1, clausule 8</w:t>
            </w:r>
          </w:p>
        </w:tc>
      </w:tr>
      <w:tr w:rsidR="00EC0AE8" w:rsidTr="00EC0AE8">
        <w:tc>
          <w:tcPr>
            <w:tcW w:w="4248" w:type="dxa"/>
          </w:tcPr>
          <w:p w:rsidR="00EC0AE8" w:rsidRDefault="00EC0AE8">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Werkelijke dikte</w:t>
            </w:r>
          </w:p>
        </w:tc>
        <w:tc>
          <w:tcPr>
            <w:tcW w:w="1559" w:type="dxa"/>
          </w:tcPr>
          <w:p w:rsidR="00EC0AE8" w:rsidRDefault="004C07CC">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9,7</w:t>
            </w:r>
          </w:p>
        </w:tc>
        <w:tc>
          <w:tcPr>
            <w:tcW w:w="1276" w:type="dxa"/>
          </w:tcPr>
          <w:p w:rsidR="00EC0AE8" w:rsidRDefault="00EC0AE8">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mm</w:t>
            </w:r>
          </w:p>
        </w:tc>
        <w:tc>
          <w:tcPr>
            <w:tcW w:w="2267" w:type="dxa"/>
          </w:tcPr>
          <w:p w:rsidR="00EC0AE8" w:rsidRDefault="00EC0AE8">
            <w:pPr>
              <w:jc w:val="center"/>
              <w:rPr>
                <w:rFonts w:ascii="Tahoma" w:hAnsi="Tahoma" w:cs="Tahoma"/>
                <w:sz w:val="20"/>
                <w:szCs w:val="20"/>
              </w:rPr>
            </w:pPr>
          </w:p>
        </w:tc>
      </w:tr>
    </w:tbl>
    <w:p w:rsidR="003E747D" w:rsidRDefault="003E747D">
      <w:pPr>
        <w:autoSpaceDE w:val="0"/>
        <w:autoSpaceDN w:val="0"/>
        <w:spacing w:line="276" w:lineRule="auto"/>
        <w:rPr>
          <w:rFonts w:ascii="Tahoma" w:hAnsi="Tahoma" w:cs="Tahoma"/>
          <w:sz w:val="20"/>
          <w:szCs w:val="20"/>
        </w:rPr>
      </w:pPr>
    </w:p>
    <w:p w:rsidR="00E27C2C" w:rsidRDefault="00E27C2C">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Aan weerzijden is het glas is doorzichtig en heeft het een neutraal uiterlijk.</w:t>
      </w:r>
    </w:p>
    <w:p w:rsidR="00E27C2C" w:rsidRDefault="00E27C2C">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De hermetische afsluiting van de vacuümisolatiebeglazing wordt volgens de garantievoorwaarden van de fabrikant voor 20 jaar gegarandeerd.</w:t>
      </w:r>
    </w:p>
    <w:p w:rsidR="00E27C2C" w:rsidRDefault="00E27C2C">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De dikte van de glasbladen in devacuümisolatiebeglazing wordt bepaald op basis van de afmetingen van de beglazing, windbelasting, klimaatbelasting, projectspecifieke belastingen en de specifieke inherente mechanische eigenschappen van vacuümisolatiebeglazing.</w:t>
      </w:r>
    </w:p>
    <w:p w:rsidR="00276D38" w:rsidRDefault="00E27C2C">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Zowel voor het bovenblad van gegloeid helder glas als voor de low-E-coating moet door de geaccrediteerde onafhankelijke instantie MBDC het certificaat Cradle to Cradle Certified® Bronze zijn toegekend.</w:t>
      </w:r>
    </w:p>
    <w:p w:rsidR="00E27C2C" w:rsidRDefault="00E27C2C">
      <w:pPr>
        <w:autoSpaceDE w:val="0"/>
        <w:autoSpaceDN w:val="0"/>
        <w:rPr>
          <w:rFonts w:ascii="Tahoma" w:hAnsi="Tahoma" w:cs="Tahoma"/>
          <w:sz w:val="20"/>
          <w:szCs w:val="20"/>
        </w:rPr>
      </w:pPr>
    </w:p>
    <w:p w:rsidR="00427C39" w:rsidRDefault="00E27C2C">
      <w:pPr>
        <w:pStyle w:val="ListParagraph"/>
        <w:numPr>
          <w:ilvl w:val="0"/>
          <w:numId w:val="2"/>
        </w:numPr>
        <w:rPr>
          <w:rFonts w:ascii="Tahoma" w:hAnsi="Tahoma" w:cs="Tahoma"/>
          <w:sz w:val="20"/>
          <w:szCs w:val="20"/>
        </w:rPr>
        <w:bidi w:val="0"/>
      </w:pPr>
      <w:r>
        <w:rPr>
          <w:rFonts w:ascii="Tahoma" w:hAnsi="Tahoma" w:cs="Tahoma"/>
          <w:sz w:val="20"/>
          <w:szCs w:val="20"/>
          <w:lang w:val="nl-nl"/>
          <w:b w:val="0"/>
          <w:bCs w:val="0"/>
          <w:i w:val="0"/>
          <w:iCs w:val="0"/>
          <w:u w:val="none"/>
          <w:rtl w:val="0"/>
        </w:rPr>
        <w:t xml:space="preserve"> Deze waarden worden berekend op basis van spectrale metingen die overeenstemmen met de normen EN 140 en ISO 9050:1990. De U-waarde wordt berekend op basis van de norm EN 673 en gemeten volgens EN 674. De meting van de emissiecoëfficiënt voldoet aan de normen EN 673 (Annex A) en EN 12898.</w:t>
      </w:r>
    </w:p>
    <w:sectPr w:rsidR="00427C39">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E62" w:rsidRDefault="00BC6E62">
      <w:pPr>
        <w:bidi w:val="0"/>
      </w:pPr>
      <w:r>
        <w:separator/>
      </w:r>
    </w:p>
  </w:endnote>
  <w:endnote w:type="continuationSeparator" w:id="0">
    <w:p w:rsidR="00BC6E62" w:rsidRDefault="00BC6E62">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E62" w:rsidRDefault="00BC6E62">
      <w:pPr>
        <w:bidi w:val="0"/>
      </w:pPr>
      <w:r>
        <w:separator/>
      </w:r>
    </w:p>
  </w:footnote>
  <w:footnote w:type="continuationSeparator" w:id="0">
    <w:p w:rsidR="00BC6E62" w:rsidRDefault="00BC6E62">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B02" w:rsidRPr="002538BA" w:rsidRDefault="00F5248F">
    <w:pPr>
      <w:pStyle w:val="Header"/>
      <w:bidi w:val="0"/>
    </w:pPr>
    <w:r>
      <w:rPr>
        <w:noProof/>
        <w:lang w:val="nl-nl"/>
        <w:b w:val="0"/>
        <w:bCs w:val="0"/>
        <w:i w:val="0"/>
        <w:iCs w:val="0"/>
        <w:u w:val="none"/>
        <w:rtl w:val="0"/>
      </w:rPr>
      <w:fldChar w:fldCharType="begin"/>
    </w:r>
    <w:r>
      <w:rPr>
        <w:noProof/>
        <w:lang w:val="nl-nl"/>
        <w:b w:val="0"/>
        <w:bCs w:val="0"/>
        <w:i w:val="0"/>
        <w:iCs w:val="0"/>
        <w:u w:val="none"/>
        <w:rtl w:val="0"/>
      </w:rPr>
      <w:instrText xml:space="preserve"> FILENAME   \* MERGEFORMAT </w:instrText>
    </w:r>
    <w:r>
      <w:rPr>
        <w:noProof/>
        <w:lang w:val="nl-nl"/>
        <w:b w:val="0"/>
        <w:bCs w:val="0"/>
        <w:i w:val="0"/>
        <w:iCs w:val="0"/>
        <w:u w:val="none"/>
        <w:rtl w:val="0"/>
      </w:rPr>
      <w:fldChar w:fldCharType="separate"/>
    </w:r>
    <w:r>
      <w:rPr>
        <w:noProof/>
        <w:lang w:val="nl-nl"/>
        <w:b w:val="0"/>
        <w:bCs w:val="0"/>
        <w:i w:val="0"/>
        <w:iCs w:val="0"/>
        <w:u w:val="none"/>
        <w:rtl w:val="0"/>
      </w:rPr>
      <w:t xml:space="preserve">TECH - FINEO 10T - Specificaties - 2025 03 07 - UK</w:t>
    </w:r>
    <w:r>
      <w:rPr>
        <w:noProof/>
        <w:lang w:val="nl-nl"/>
        <w:b w:val="0"/>
        <w:bCs w:val="0"/>
        <w:i w:val="0"/>
        <w:iCs w:val="0"/>
        <w:u w:val="none"/>
        <w:rtl w:val="0"/>
      </w:rPr>
      <w:fldChar w:fldCharType="end"/>
    </w:r>
    <w:r>
      <w:rPr>
        <w:noProof/>
        <w:lang w:val="nl-nl"/>
        <w:b w:val="0"/>
        <w:bCs w:val="0"/>
        <w:i w:val="0"/>
        <w:iCs w:val="0"/>
        <w:u w:val="none"/>
        <w:rtl w:val="0"/>
      </w:rPr>
      <w:pict>
        <v:shapetype id="_x0000_t202" coordsize="21600,21600" o:spt="202" path="m,l,21600r21600,l21600,xe">
          <v:stroke joinstyle="miter"/>
          <v:path gradientshapeok="t" o:connecttype="rect"/>
        </v:shapetype>
        <v:shape id="MSIPCM18ba45f6999e0f5d1094e47e" o:spid="_x0000_s1026" type="#_x0000_t202" alt="{&quot;HashCode&quot;:-140140519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" o:allowincell="f" filled="f" stroked="f" strokeweight=".5pt">
          <v:fill o:detectmouseclick="t"/>
          <v:textbox inset=",0,,0">
            <w:txbxContent>
              <w:p w:rsidR="009A2B02" w:rsidRPr="009A2B02" w:rsidRDefault="009A2B02" w:rsidP="009A2B02">
                <w:pPr>
                  <w:jc w:val="center"/>
                  <w:rPr>
                    <w:color w:val="000000"/>
                    <w:sz w:val="20"/>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nsid w:val="27BD2607"/>
    <w:multiLevelType w:val="hybridMultilevel"/>
    <w:tmpl w:val="3A80BC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C0636D3"/>
    <w:multiLevelType w:val="hybridMultilevel"/>
    <w:tmpl w:val="D646B65C"/>
    <w:lvl w:ilvl="0" w:tplc="F21CB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02"/>
    <w:rsid w:val="00007AB0"/>
    <w:rsid w:val="00053CF4"/>
    <w:rsid w:val="00055C05"/>
    <w:rsid w:val="000C7951"/>
    <w:rsid w:val="0016443B"/>
    <w:rsid w:val="00164675"/>
    <w:rsid w:val="001C2193"/>
    <w:rsid w:val="001C6ABB"/>
    <w:rsid w:val="001F70C0"/>
    <w:rsid w:val="00212937"/>
    <w:rsid w:val="00225EA3"/>
    <w:rsid w:val="002538BA"/>
    <w:rsid w:val="002608F4"/>
    <w:rsid w:val="00276D38"/>
    <w:rsid w:val="0029647D"/>
    <w:rsid w:val="00350A2B"/>
    <w:rsid w:val="00377384"/>
    <w:rsid w:val="00392CA1"/>
    <w:rsid w:val="003A1F97"/>
    <w:rsid w:val="003E747D"/>
    <w:rsid w:val="00427C39"/>
    <w:rsid w:val="0043455C"/>
    <w:rsid w:val="004477CB"/>
    <w:rsid w:val="004574FA"/>
    <w:rsid w:val="0046619D"/>
    <w:rsid w:val="004A693C"/>
    <w:rsid w:val="004C07CC"/>
    <w:rsid w:val="004C4E5C"/>
    <w:rsid w:val="004D6853"/>
    <w:rsid w:val="00586843"/>
    <w:rsid w:val="005D4085"/>
    <w:rsid w:val="00613B3B"/>
    <w:rsid w:val="006415ED"/>
    <w:rsid w:val="00715852"/>
    <w:rsid w:val="00720107"/>
    <w:rsid w:val="007409FE"/>
    <w:rsid w:val="00757507"/>
    <w:rsid w:val="00764B58"/>
    <w:rsid w:val="007D4E99"/>
    <w:rsid w:val="007E67CA"/>
    <w:rsid w:val="00817A49"/>
    <w:rsid w:val="008A5849"/>
    <w:rsid w:val="008E1F89"/>
    <w:rsid w:val="0090367C"/>
    <w:rsid w:val="00914E76"/>
    <w:rsid w:val="00916870"/>
    <w:rsid w:val="00934964"/>
    <w:rsid w:val="00942A00"/>
    <w:rsid w:val="009700A7"/>
    <w:rsid w:val="009739C2"/>
    <w:rsid w:val="009A2B02"/>
    <w:rsid w:val="009A6B3E"/>
    <w:rsid w:val="009B08A3"/>
    <w:rsid w:val="00A0259E"/>
    <w:rsid w:val="00A07E51"/>
    <w:rsid w:val="00B743E9"/>
    <w:rsid w:val="00BA11CA"/>
    <w:rsid w:val="00BA62F9"/>
    <w:rsid w:val="00BC6E62"/>
    <w:rsid w:val="00BE7229"/>
    <w:rsid w:val="00C5499A"/>
    <w:rsid w:val="00CC155E"/>
    <w:rsid w:val="00D31E5F"/>
    <w:rsid w:val="00DB63BE"/>
    <w:rsid w:val="00DC79E8"/>
    <w:rsid w:val="00DE3B43"/>
    <w:rsid w:val="00DE55C6"/>
    <w:rsid w:val="00DF5F9C"/>
    <w:rsid w:val="00E06852"/>
    <w:rsid w:val="00E27C2C"/>
    <w:rsid w:val="00E40165"/>
    <w:rsid w:val="00E43DE9"/>
    <w:rsid w:val="00E4539D"/>
    <w:rsid w:val="00E5018B"/>
    <w:rsid w:val="00E72B66"/>
    <w:rsid w:val="00EC0AE8"/>
    <w:rsid w:val="00F10293"/>
    <w:rsid w:val="00F437C5"/>
    <w:rsid w:val="00F5248F"/>
    <w:rsid w:val="00F5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38"/>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B02"/>
    <w:pPr>
      <w:tabs>
        <w:tab w:val="center" w:pos="4680"/>
        <w:tab w:val="right" w:pos="9360"/>
      </w:tabs>
    </w:pPr>
  </w:style>
  <w:style w:type="character" w:customStyle="1" w:styleId="HeaderChar">
    <w:name w:val="Header Char"/>
    <w:basedOn w:val="DefaultParagraphFont"/>
    <w:link w:val="Header"/>
    <w:uiPriority w:val="99"/>
    <w:rsid w:val="009A2B02"/>
  </w:style>
  <w:style w:type="paragraph" w:styleId="Footer">
    <w:name w:val="footer"/>
    <w:basedOn w:val="Normal"/>
    <w:link w:val="FooterChar"/>
    <w:uiPriority w:val="99"/>
    <w:unhideWhenUsed/>
    <w:rsid w:val="009A2B02"/>
    <w:pPr>
      <w:tabs>
        <w:tab w:val="center" w:pos="4680"/>
        <w:tab w:val="right" w:pos="9360"/>
      </w:tabs>
    </w:pPr>
  </w:style>
  <w:style w:type="character" w:customStyle="1" w:styleId="FooterChar">
    <w:name w:val="Footer Char"/>
    <w:basedOn w:val="DefaultParagraphFont"/>
    <w:link w:val="Footer"/>
    <w:uiPriority w:val="99"/>
    <w:rsid w:val="009A2B02"/>
  </w:style>
  <w:style w:type="paragraph" w:styleId="ListParagraph">
    <w:name w:val="List Paragraph"/>
    <w:basedOn w:val="Normal"/>
    <w:uiPriority w:val="34"/>
    <w:qFormat/>
    <w:rsid w:val="00276D38"/>
    <w:pPr>
      <w:ind w:left="720"/>
    </w:pPr>
  </w:style>
  <w:style w:type="table" w:styleId="TableGrid">
    <w:name w:val="Table Grid"/>
    <w:basedOn w:val="TableNormal"/>
    <w:uiPriority w:val="39"/>
    <w:rsid w:val="00A0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64250">
      <w:bodyDiv w:val="1"/>
      <w:marLeft w:val="0"/>
      <w:marRight w:val="0"/>
      <w:marTop w:val="0"/>
      <w:marBottom w:val="0"/>
      <w:divBdr>
        <w:top w:val="none" w:sz="0" w:space="0" w:color="auto"/>
        <w:left w:val="none" w:sz="0" w:space="0" w:color="auto"/>
        <w:bottom w:val="none" w:sz="0" w:space="0" w:color="auto"/>
        <w:right w:val="none" w:sz="0" w:space="0" w:color="auto"/>
      </w:divBdr>
    </w:div>
    <w:div w:id="5092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d4542b5-9512-489e-8b92-c0f793fdc96b">SCW3DH4A5WXC-1348424226-161805</_dlc_DocId>
    <_dlc_DocIdUrl xmlns="dd4542b5-9512-489e-8b92-c0f793fdc96b">
      <Url>https://agcgreur.sharepoint.com/sites/Fineo/_layouts/15/DocIdRedir.aspx?ID=SCW3DH4A5WXC-1348424226-161805</Url>
      <Description>SCW3DH4A5WXC-1348424226-161805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A8999ECB9F50341B5565A33F17A0115" ma:contentTypeVersion="12" ma:contentTypeDescription="Create a new document." ma:contentTypeScope="" ma:versionID="3ab3ef5c2ebebac2cd0228458d9c516d">
  <xsd:schema xmlns:xsd="http://www.w3.org/2001/XMLSchema" xmlns:xs="http://www.w3.org/2001/XMLSchema" xmlns:p="http://schemas.microsoft.com/office/2006/metadata/properties" xmlns:ns2="dd4542b5-9512-489e-8b92-c0f793fdc96b" xmlns:ns3="a8a99508-b824-4f9f-a87a-001fedcc66c3" targetNamespace="http://schemas.microsoft.com/office/2006/metadata/properties" ma:root="true" ma:fieldsID="e39aadd96850e0d9214689d77936b70c" ns2:_="" ns3:_="">
    <xsd:import namespace="dd4542b5-9512-489e-8b92-c0f793fdc96b"/>
    <xsd:import namespace="a8a99508-b824-4f9f-a87a-001fedcc6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542b5-9512-489e-8b92-c0f793fdc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99508-b824-4f9f-a87a-001fedcc6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80320-3C2F-440C-BF70-F3013BB2F1E7}">
  <ds:schemaRefs>
    <ds:schemaRef ds:uri="http://schemas.microsoft.com/sharepoint/v3/contenttype/forms"/>
  </ds:schemaRefs>
</ds:datastoreItem>
</file>

<file path=customXml/itemProps2.xml><?xml version="1.0" encoding="utf-8"?>
<ds:datastoreItem xmlns:ds="http://schemas.openxmlformats.org/officeDocument/2006/customXml" ds:itemID="{16E315C8-495E-4194-B1BB-25BD681BCE16}">
  <ds:schemaRefs>
    <ds:schemaRef ds:uri="http://schemas.microsoft.com/office/2006/metadata/properties"/>
    <ds:schemaRef ds:uri="http://schemas.microsoft.com/office/infopath/2007/PartnerControls"/>
    <ds:schemaRef ds:uri="dd4542b5-9512-489e-8b92-c0f793fdc96b"/>
  </ds:schemaRefs>
</ds:datastoreItem>
</file>

<file path=customXml/itemProps3.xml><?xml version="1.0" encoding="utf-8"?>
<ds:datastoreItem xmlns:ds="http://schemas.openxmlformats.org/officeDocument/2006/customXml" ds:itemID="{6E8C7283-F45F-4134-9CE7-0878136BA430}">
  <ds:schemaRefs>
    <ds:schemaRef ds:uri="http://schemas.microsoft.com/sharepoint/events"/>
  </ds:schemaRefs>
</ds:datastoreItem>
</file>

<file path=customXml/itemProps4.xml><?xml version="1.0" encoding="utf-8"?>
<ds:datastoreItem xmlns:ds="http://schemas.openxmlformats.org/officeDocument/2006/customXml" ds:itemID="{7D3C8FF0-BEBD-4F47-B778-128D0DA68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542b5-9512-489e-8b92-c0f793fdc96b"/>
    <ds:schemaRef ds:uri="a8a99508-b824-4f9f-a87a-001fedcc6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AGC</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Caestecker Alex</dc:creator>
  <cp:keywords/>
  <dc:description/>
  <cp:lastModifiedBy>Dellieu Louis</cp:lastModifiedBy>
  <cp:revision>22</cp:revision>
  <dcterms:created xsi:type="dcterms:W3CDTF">2020-06-24T13:22:00Z</dcterms:created>
  <dcterms:modified xsi:type="dcterms:W3CDTF">2025-03-07T10:05:00Z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91ad2d-c74e-4bcc-a079-aa036b04f981_Enabled">
    <vt:lpwstr>True</vt:lpwstr>
  </property>
  <property fmtid="{D5CDD505-2E9C-101B-9397-08002B2CF9AE}" pid="3" name="MSIP_Label_7591ad2d-c74e-4bcc-a079-aa036b04f981_SiteId">
    <vt:lpwstr>faa6053b-36c4-4c36-af04-796200c185bf</vt:lpwstr>
  </property>
  <property fmtid="{D5CDD505-2E9C-101B-9397-08002B2CF9AE}" pid="4" name="MSIP_Label_7591ad2d-c74e-4bcc-a079-aa036b04f981_Owner">
    <vt:lpwstr>Alex.Caestecker@eu.agc.com</vt:lpwstr>
  </property>
  <property fmtid="{D5CDD505-2E9C-101B-9397-08002B2CF9AE}" pid="5" name="MSIP_Label_7591ad2d-c74e-4bcc-a079-aa036b04f981_SetDate">
    <vt:lpwstr>2020-01-14T16:02:01.4631069Z</vt:lpwstr>
  </property>
  <property fmtid="{D5CDD505-2E9C-101B-9397-08002B2CF9AE}" pid="6" name="MSIP_Label_7591ad2d-c74e-4bcc-a079-aa036b04f981_Name">
    <vt:lpwstr>Others</vt:lpwstr>
  </property>
  <property fmtid="{D5CDD505-2E9C-101B-9397-08002B2CF9AE}" pid="7" name="MSIP_Label_7591ad2d-c74e-4bcc-a079-aa036b04f981_Application">
    <vt:lpwstr>Microsoft Azure Information Protection</vt:lpwstr>
  </property>
  <property fmtid="{D5CDD505-2E9C-101B-9397-08002B2CF9AE}" pid="8" name="MSIP_Label_7591ad2d-c74e-4bcc-a079-aa036b04f981_Extended_MSFT_Method">
    <vt:lpwstr>Manual</vt:lpwstr>
  </property>
  <property fmtid="{D5CDD505-2E9C-101B-9397-08002B2CF9AE}" pid="9" name="ContentTypeId">
    <vt:lpwstr>0x010100EA8999ECB9F50341B5565A33F17A0115</vt:lpwstr>
  </property>
  <property fmtid="{D5CDD505-2E9C-101B-9397-08002B2CF9AE}" pid="10" name="_dlc_DocIdItemGuid">
    <vt:lpwstr>adcacf78-e8d0-4d35-9665-bf6dbc5efcc5</vt:lpwstr>
  </property>
  <property fmtid="{D5CDD505-2E9C-101B-9397-08002B2CF9AE}" pid="11" name="Order">
    <vt:r8>16180500</vt:r8>
  </property>
  <property fmtid="{D5CDD505-2E9C-101B-9397-08002B2CF9AE}" pid="12" name="_ExtendedDescription">
    <vt:lpwstr/>
  </property>
  <property fmtid="{D5CDD505-2E9C-101B-9397-08002B2CF9AE}" pid="13" name="MSIP_Label_9b500289-1a9c-442f-923d-4f95209608d2_Enabled">
    <vt:lpwstr>true</vt:lpwstr>
  </property>
  <property fmtid="{D5CDD505-2E9C-101B-9397-08002B2CF9AE}" pid="14" name="MSIP_Label_9b500289-1a9c-442f-923d-4f95209608d2_SetDate">
    <vt:lpwstr>2025-01-13T13:42:04Z</vt:lpwstr>
  </property>
  <property fmtid="{D5CDD505-2E9C-101B-9397-08002B2CF9AE}" pid="15" name="MSIP_Label_9b500289-1a9c-442f-923d-4f95209608d2_Method">
    <vt:lpwstr>Privileged</vt:lpwstr>
  </property>
  <property fmtid="{D5CDD505-2E9C-101B-9397-08002B2CF9AE}" pid="16" name="MSIP_Label_9b500289-1a9c-442f-923d-4f95209608d2_Name">
    <vt:lpwstr>GCEP2 - Others</vt:lpwstr>
  </property>
  <property fmtid="{D5CDD505-2E9C-101B-9397-08002B2CF9AE}" pid="17" name="MSIP_Label_9b500289-1a9c-442f-923d-4f95209608d2_SiteId">
    <vt:lpwstr>90c56ca2-d892-45ce-810d-6cf368facdb3</vt:lpwstr>
  </property>
  <property fmtid="{D5CDD505-2E9C-101B-9397-08002B2CF9AE}" pid="18" name="MSIP_Label_9b500289-1a9c-442f-923d-4f95209608d2_ActionId">
    <vt:lpwstr>c0518b5a-d00f-42e2-a914-364368dac3e4</vt:lpwstr>
  </property>
  <property fmtid="{D5CDD505-2E9C-101B-9397-08002B2CF9AE}" pid="19" name="MSIP_Label_9b500289-1a9c-442f-923d-4f95209608d2_ContentBits">
    <vt:lpwstr>0</vt:lpwstr>
  </property>
</Properties>
</file>